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Unboxed.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57%,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Kutztown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baccalaureate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dinosaurs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tightly-knit.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socks?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action-focused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heuristic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dopamine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upperclassman,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upperclassman,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Antarctica,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class.'"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work"?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sailboat.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jazzed,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glamorous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crustiest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'Never.'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time-bound,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mishmash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"implemented,"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24/7."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tsunami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A&amp;M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"Listen."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A&amp;M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unacceptable.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harmoniously.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flywheel.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K-12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reformed."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K-12,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predecessor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vinegar.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paradoxical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lackadaisical,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on-ramp.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on-ramp?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off-putting.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Hasbro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crustiest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decision-making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just-in-time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credentialing,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onboarding."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accredited,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accredited,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sepsis...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"Quality,"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HEDIS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HEDIS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HEDIS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A1C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K-12,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withdrawal,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DF'd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A&amp;M,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Provost's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controversial.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 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 Patton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Unboxed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McMurrin.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Improving College Transfer Enrollment with Julie... (Completed  05/30/25)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30,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y0G6Ufa70FFnvJZ8-abSeEQcWvJzuaTA5PHbqkqVRdTUM4o_Jk-IjB9ogadO4ePso6cbOLN0TvUaIAPi2P1dj0SfMBA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